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70DC" w14:textId="77777777" w:rsidR="006A1F54" w:rsidRPr="006A1F54" w:rsidRDefault="006A1F54" w:rsidP="006A1F54">
      <w:pPr>
        <w:spacing w:before="100" w:beforeAutospacing="1" w:after="100" w:afterAutospacing="1" w:line="240" w:lineRule="auto"/>
        <w:ind w:left="450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8B110B"/>
          <w:kern w:val="36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i/>
          <w:iCs/>
          <w:color w:val="8B110B"/>
          <w:kern w:val="36"/>
          <w:sz w:val="28"/>
          <w:szCs w:val="28"/>
          <w:lang w:eastAsia="ru-RU"/>
          <w14:ligatures w14:val="none"/>
        </w:rPr>
        <w:t>Тест на развитие самоконтроля</w:t>
      </w:r>
    </w:p>
    <w:p w14:paraId="7F3E22D2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Цель: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 изучить уровень самоконтроля, способность к оценке результатов этих действий и своих возможностей.</w:t>
      </w:r>
    </w:p>
    <w:p w14:paraId="0DCAC71B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Инструкция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: «Посмотри на картинки. Расскажи, что на них нарисовано? Объясни, почему так произошло».</w:t>
      </w:r>
    </w:p>
    <w:p w14:paraId="3745112E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Ситуации:</w:t>
      </w:r>
    </w:p>
    <w:p w14:paraId="6FB0D84A" w14:textId="51B23A88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- на первой картинке изображено как девочка берет лейку, хочет полить цветы, но не может ее поднять</w:t>
      </w:r>
    </w:p>
    <w:p w14:paraId="6E669321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- на второй картинке нарисована скамейка, через которую прыгает мальчик, но видно, что он зацепился и падает;</w:t>
      </w:r>
    </w:p>
    <w:p w14:paraId="702749C1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- на третьей картинке девочка собирается качаться на качелях, но никак не может забраться на них;</w:t>
      </w:r>
    </w:p>
    <w:p w14:paraId="2E455931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- на четвертой – нарисован мальчик на склоне снежной горы со сломанной лыжей.</w:t>
      </w:r>
    </w:p>
    <w:p w14:paraId="357B6BD1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noProof/>
          <w:color w:val="30203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E22A148" wp14:editId="2E5187FB">
            <wp:extent cx="6657975" cy="49333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901" cy="4957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180BA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</w:pPr>
    </w:p>
    <w:p w14:paraId="0187F1EC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</w:pPr>
    </w:p>
    <w:p w14:paraId="5AE4018C" w14:textId="31A42764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Возможные варианты ответов</w:t>
      </w:r>
    </w:p>
    <w:p w14:paraId="781C42C7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1. Если ребенок объясняет, что причина неудач в лейке, скамейке, качелях, горке, т.е. неудачи происходили по не зависящим от персонажей причинам, значит, он еще не 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lastRenderedPageBreak/>
        <w:t>научился оценивать себя и контролировать свои действия. Скорее всего, столкнувшись с неудачей, он бросит начатое дело и займется чем-нибудь другим – 1 балл.</w:t>
      </w:r>
    </w:p>
    <w:p w14:paraId="6F3AD436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2. Если ребенок видит причину события в самих персонажах и предлагает им потренироваться, подрасти, набраться сил, позвать на помощь, значит, у него хорошая способность к самооценке и самоконтролю – 2 балла.</w:t>
      </w:r>
    </w:p>
    <w:p w14:paraId="3EEC08A3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3. Когда ребенок видит причину неудач и </w:t>
      </w:r>
      <w:proofErr w:type="gramStart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в персонаже</w:t>
      </w:r>
      <w:proofErr w:type="gramEnd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 и в объекте, это говорит еще и о хорошей способности к разностороннему анализу ситуации – 3 балла.</w:t>
      </w:r>
    </w:p>
    <w:p w14:paraId="00143A26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Второй и третий варианты ответов свойственны детям, прошедшим кризис 7 лет и способным более правильно (адекватно) оценивать себя и контролировать свою деятельность. Первый вариант ответов — типично «дошкольный», как правило, сочетается с неадекватно завышенной самооценкой, с неумением контролировать и оценивать себя.</w:t>
      </w:r>
    </w:p>
    <w:p w14:paraId="23076A9F" w14:textId="77777777" w:rsidR="006A1F54" w:rsidRPr="006A1F54" w:rsidRDefault="006A1F54" w:rsidP="006A1F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521"/>
          <w:kern w:val="0"/>
          <w:sz w:val="28"/>
          <w:szCs w:val="28"/>
          <w:lang w:eastAsia="ru-RU"/>
          <w14:ligatures w14:val="none"/>
        </w:rPr>
      </w:pPr>
    </w:p>
    <w:p w14:paraId="6E920CAF" w14:textId="77777777" w:rsidR="006A1F54" w:rsidRPr="006A1F54" w:rsidRDefault="006A1F54" w:rsidP="006A1F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521"/>
          <w:kern w:val="0"/>
          <w:sz w:val="28"/>
          <w:szCs w:val="28"/>
          <w:lang w:eastAsia="ru-RU"/>
          <w14:ligatures w14:val="none"/>
        </w:rPr>
      </w:pPr>
    </w:p>
    <w:p w14:paraId="5F85065A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Тест «Раскрась картинку»</w:t>
      </w:r>
    </w:p>
    <w:p w14:paraId="0D51830A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Цель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: выявить понимает и принимает ли ребенок задачу, поставленную педагогом.</w:t>
      </w:r>
    </w:p>
    <w:p w14:paraId="0B1CD008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Тест проводится фронтально. Для каждого ребенка необходимо приготовить одинаковые контурные рисунки, один раскрасить в нетрадиционные цвета (например, дерево — красное, небо — черное, солнце — зеленое, облака — коричневые, земля — синяя) и поместить перед детьми в качестве образца.</w:t>
      </w:r>
    </w:p>
    <w:p w14:paraId="6B657BA0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Инструкция: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 «Раскрасьте свою картинку так же, как у меня». После того как задание будет выполнено, детей просят проконтролировать себя, т.е. посмотреть на свою работу и сказать, все ли правильно сделано, похожа ли их картинка на образец.</w:t>
      </w:r>
    </w:p>
    <w:p w14:paraId="2F449639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По результатам теста каждый ребенок может быть отнесен к одной из четырех групп.</w:t>
      </w:r>
    </w:p>
    <w:p w14:paraId="7543CE2A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I. </w:t>
      </w:r>
      <w:r w:rsidRPr="006A1F54">
        <w:rPr>
          <w:rFonts w:ascii="Times New Roman" w:eastAsia="Times New Roman" w:hAnsi="Times New Roman" w:cs="Times New Roman"/>
          <w:b/>
          <w:bCs/>
          <w:i/>
          <w:iCs/>
          <w:color w:val="302030"/>
          <w:kern w:val="0"/>
          <w:sz w:val="28"/>
          <w:szCs w:val="28"/>
          <w:lang w:eastAsia="ru-RU"/>
          <w14:ligatures w14:val="none"/>
        </w:rPr>
        <w:t>Принимает и понимает задачу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 (хочет выполнить задание взрослого и понимает, что надо делать). Дети с заданием справляются полностью. Когда их спрашивают, все ли они правильно сделали, то ребята не просто отвечают, а пытаются аргументировать свои слова: «Здесь небо черное, и у меня тоже черное, значит, правильно».</w:t>
      </w:r>
    </w:p>
    <w:p w14:paraId="454909B5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П. </w:t>
      </w:r>
      <w:r w:rsidRPr="006A1F54">
        <w:rPr>
          <w:rFonts w:ascii="Times New Roman" w:eastAsia="Times New Roman" w:hAnsi="Times New Roman" w:cs="Times New Roman"/>
          <w:b/>
          <w:bCs/>
          <w:i/>
          <w:iCs/>
          <w:color w:val="302030"/>
          <w:kern w:val="0"/>
          <w:sz w:val="28"/>
          <w:szCs w:val="28"/>
          <w:lang w:eastAsia="ru-RU"/>
          <w14:ligatures w14:val="none"/>
        </w:rPr>
        <w:t>Принимает, но не понимает задачу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 (хочет выполнить, но не понял, что надо делать). Формально задание выполняется неправильно. Дети используют цвета несоответствующие эталону, </w:t>
      </w:r>
      <w:proofErr w:type="gramStart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но</w:t>
      </w:r>
      <w:proofErr w:type="gramEnd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 когда взрослый начинает интересоваться каждым предметом отдельно, дети этой группы замечают свои ошибки: «Ой, здесь нужно было рисовать красным карандашом, а я зеленым».</w:t>
      </w:r>
    </w:p>
    <w:p w14:paraId="1E0646B0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III. </w:t>
      </w:r>
      <w:r w:rsidRPr="006A1F54">
        <w:rPr>
          <w:rFonts w:ascii="Times New Roman" w:eastAsia="Times New Roman" w:hAnsi="Times New Roman" w:cs="Times New Roman"/>
          <w:b/>
          <w:bCs/>
          <w:i/>
          <w:iCs/>
          <w:color w:val="302030"/>
          <w:kern w:val="0"/>
          <w:sz w:val="28"/>
          <w:szCs w:val="28"/>
          <w:lang w:eastAsia="ru-RU"/>
          <w14:ligatures w14:val="none"/>
        </w:rPr>
        <w:t>Не принимает, но понимает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 (понимает, что требуется сделать, но не хочет это выполнять либо хочет выполнить по-своему). Дети внимательно рассматривают образец, при выполнении задания частично или полностью раскрашивают предметы на картинке, но не в соответствии с эталоном. При оценке своих результатов они часто рассуждают о целесообразности так, а не иначе раскрашивать рисунок, говорят: «Дерево не красное, а зеленое», «А так не бывает» и т.д.</w:t>
      </w:r>
    </w:p>
    <w:p w14:paraId="71D290EC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IV. </w:t>
      </w:r>
      <w:r w:rsidRPr="006A1F54">
        <w:rPr>
          <w:rFonts w:ascii="Times New Roman" w:eastAsia="Times New Roman" w:hAnsi="Times New Roman" w:cs="Times New Roman"/>
          <w:b/>
          <w:bCs/>
          <w:i/>
          <w:iCs/>
          <w:color w:val="302030"/>
          <w:kern w:val="0"/>
          <w:sz w:val="28"/>
          <w:szCs w:val="28"/>
          <w:lang w:eastAsia="ru-RU"/>
          <w14:ligatures w14:val="none"/>
        </w:rPr>
        <w:t>Не принимает и не понимает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 (не хочет выполнять заданное и не понимает суть задания). Дети выполняют задание неправильно, они раскрашивают картинку в те 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lastRenderedPageBreak/>
        <w:t>цвета, которые им нравятся. Когда их просят сравнить результат с образцом, они не замечают ошибок. Даже если их спрашивают о каждом изображенном предмете в отдельности («А дерево у тебя на рисунке такое же, как на моем?), они отвечают утвердительно, иногда не взглянув на рисунок.</w:t>
      </w:r>
    </w:p>
    <w:p w14:paraId="3E9BD5CE" w14:textId="77777777" w:rsid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</w:pPr>
    </w:p>
    <w:p w14:paraId="68AD0A8A" w14:textId="08DA6D32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proofErr w:type="spellStart"/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Теппинг</w:t>
      </w:r>
      <w:proofErr w:type="spellEnd"/>
      <w:r w:rsidRPr="006A1F54">
        <w:rPr>
          <w:rFonts w:ascii="Times New Roman" w:eastAsia="Times New Roman" w:hAnsi="Times New Roman" w:cs="Times New Roman"/>
          <w:b/>
          <w:bCs/>
          <w:color w:val="302030"/>
          <w:kern w:val="0"/>
          <w:sz w:val="28"/>
          <w:szCs w:val="28"/>
          <w:lang w:eastAsia="ru-RU"/>
          <w14:ligatures w14:val="none"/>
        </w:rPr>
        <w:t>-тест.</w:t>
      </w:r>
    </w:p>
    <w:p w14:paraId="517A4C83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Лист бумаги расчерчивается на 6 одинаковых квадратов, которые нумеруются следующим образом:</w:t>
      </w:r>
    </w:p>
    <w:p w14:paraId="4BF2E26C" w14:textId="238BCDDB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Суть задания заключается в том, что дети должны в максимальном темпе нанести карандашом точки в каждом из квадратов («насыпать зернышки птичкам») в соответствии с последовательностью их нумерации; переход от квадрата к квадрату осуществляется по команде воспитателя. Продолжительность работы в каждом квадрате 5 секунд. В целом ребенок работает 30 секунд</w:t>
      </w:r>
      <w:r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. 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Перед проведением теста необходимо дать детям возможность поупражняться в выполнении данного задания в игровой форме («капает дождик»). Результаты выполнения данного задания позво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softHyphen/>
        <w:t>ляют судить о зрелости нервной системы ребенка: чем большее количество точек окажется в 1-м квадрате, тем выше уровень зрелости нервной системы.</w:t>
      </w:r>
    </w:p>
    <w:p w14:paraId="3FE524CC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 xml:space="preserve">Показатели </w:t>
      </w:r>
      <w:proofErr w:type="spellStart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теппинг</w:t>
      </w:r>
      <w:proofErr w:type="spellEnd"/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-теста не только говорят об уровне развития нервной системы, но и указывают на типологическую характеристику ребенка. Для детей со слабым типом нервной системы характерно значительное умень</w:t>
      </w: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softHyphen/>
        <w:t>шение количества точек в последующих квадратах. Сильный тип нервной системы характеризуется более высоким темпом работы, стабильностью темпа при переходе от квадрата к квадрату или даже некоторым его нарастанием по сравнению с первым квадратом.</w:t>
      </w:r>
    </w:p>
    <w:p w14:paraId="54C17E99" w14:textId="77777777" w:rsidR="006A1F54" w:rsidRPr="006A1F54" w:rsidRDefault="006A1F54" w:rsidP="006A1F54">
      <w:pPr>
        <w:spacing w:before="60" w:after="60" w:line="240" w:lineRule="auto"/>
        <w:ind w:left="180"/>
        <w:jc w:val="both"/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</w:pPr>
      <w:r w:rsidRPr="006A1F54">
        <w:rPr>
          <w:rFonts w:ascii="Times New Roman" w:eastAsia="Times New Roman" w:hAnsi="Times New Roman" w:cs="Times New Roman"/>
          <w:color w:val="302030"/>
          <w:kern w:val="0"/>
          <w:sz w:val="28"/>
          <w:szCs w:val="28"/>
          <w:lang w:eastAsia="ru-RU"/>
          <w14:ligatures w14:val="none"/>
        </w:rPr>
        <w:t>Наряду со слабым и сильным типами нервной системы, у детей наблюдаются и промежуточные варианты.</w:t>
      </w:r>
    </w:p>
    <w:p w14:paraId="6DD4FD06" w14:textId="77777777" w:rsidR="001025B7" w:rsidRPr="006A1F54" w:rsidRDefault="001025B7" w:rsidP="006A1F5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6A1F54" w:rsidSect="006A1F5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B21"/>
    <w:rsid w:val="001025B7"/>
    <w:rsid w:val="001F6BBA"/>
    <w:rsid w:val="006A1F54"/>
    <w:rsid w:val="00FB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28A8"/>
  <w15:chartTrackingRefBased/>
  <w15:docId w15:val="{495F6BB7-FF37-4364-BA31-252BE0DB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2023-09-28T06:36:00Z</dcterms:created>
  <dcterms:modified xsi:type="dcterms:W3CDTF">2023-09-28T06:40:00Z</dcterms:modified>
</cp:coreProperties>
</file>